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1C" w:rsidRPr="006D221C" w:rsidRDefault="006D221C" w:rsidP="006D221C">
      <w:pPr>
        <w:rPr>
          <w:rFonts w:ascii="Times New Roman" w:eastAsia="標楷體" w:hAnsi="標楷體" w:cs="Times New Roman"/>
          <w:szCs w:val="24"/>
        </w:rPr>
      </w:pPr>
      <w:bookmarkStart w:id="0" w:name="_GoBack"/>
      <w:r w:rsidRPr="006D221C">
        <w:rPr>
          <w:rFonts w:ascii="Times New Roman" w:eastAsia="標楷體" w:hAnsi="標楷體" w:cs="Times New Roman" w:hint="eastAsia"/>
          <w:szCs w:val="24"/>
        </w:rPr>
        <w:t>董事會及功能性委員會績效評估情形</w:t>
      </w:r>
    </w:p>
    <w:bookmarkEnd w:id="0"/>
    <w:p w:rsidR="006D221C" w:rsidRPr="006D221C" w:rsidRDefault="006D221C" w:rsidP="006D221C">
      <w:pPr>
        <w:ind w:left="504" w:hangingChars="210" w:hanging="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一</w:t>
      </w:r>
      <w:r w:rsidRPr="006D221C">
        <w:rPr>
          <w:rFonts w:ascii="Times New Roman" w:eastAsia="標楷體" w:hAnsi="標楷體" w:cs="Times New Roman" w:hint="eastAsia"/>
          <w:szCs w:val="24"/>
        </w:rPr>
        <w:t>、本公司董事會於</w:t>
      </w:r>
      <w:r w:rsidRPr="006D221C">
        <w:rPr>
          <w:rFonts w:ascii="Times New Roman" w:eastAsia="標楷體" w:hAnsi="標楷體" w:cs="Times New Roman" w:hint="eastAsia"/>
          <w:szCs w:val="24"/>
        </w:rPr>
        <w:t>108</w:t>
      </w:r>
      <w:r w:rsidRPr="006D221C">
        <w:rPr>
          <w:rFonts w:ascii="Times New Roman" w:eastAsia="標楷體" w:hAnsi="標楷體" w:cs="Times New Roman" w:hint="eastAsia"/>
          <w:szCs w:val="24"/>
        </w:rPr>
        <w:t>年</w:t>
      </w:r>
      <w:r w:rsidRPr="006D221C">
        <w:rPr>
          <w:rFonts w:ascii="Times New Roman" w:eastAsia="標楷體" w:hAnsi="標楷體" w:cs="Times New Roman" w:hint="eastAsia"/>
          <w:szCs w:val="24"/>
        </w:rPr>
        <w:t>10</w:t>
      </w:r>
      <w:r w:rsidRPr="006D221C">
        <w:rPr>
          <w:rFonts w:ascii="Times New Roman" w:eastAsia="標楷體" w:hAnsi="標楷體" w:cs="Times New Roman" w:hint="eastAsia"/>
          <w:szCs w:val="24"/>
        </w:rPr>
        <w:t>月</w:t>
      </w:r>
      <w:r w:rsidRPr="006D221C">
        <w:rPr>
          <w:rFonts w:ascii="Times New Roman" w:eastAsia="標楷體" w:hAnsi="標楷體" w:cs="Times New Roman" w:hint="eastAsia"/>
          <w:szCs w:val="24"/>
        </w:rPr>
        <w:t>31</w:t>
      </w:r>
      <w:r w:rsidRPr="006D221C">
        <w:rPr>
          <w:rFonts w:ascii="Times New Roman" w:eastAsia="標楷體" w:hAnsi="標楷體" w:cs="Times New Roman" w:hint="eastAsia"/>
          <w:szCs w:val="24"/>
        </w:rPr>
        <w:t>日通過「董事會績效評估辦法」，</w:t>
      </w:r>
      <w:r w:rsidRPr="006D221C">
        <w:rPr>
          <w:rFonts w:ascii="Times New Roman" w:eastAsia="標楷體" w:hAnsi="標楷體" w:cs="Times New Roman" w:hint="eastAsia"/>
          <w:szCs w:val="24"/>
          <w:lang w:eastAsia="zh-HK"/>
        </w:rPr>
        <w:t>並應每年定期執行內部董事會績效評估。</w:t>
      </w:r>
    </w:p>
    <w:p w:rsidR="006D221C" w:rsidRPr="006D221C" w:rsidRDefault="006D221C" w:rsidP="006D221C">
      <w:pPr>
        <w:ind w:left="504" w:hangingChars="210" w:hanging="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二</w:t>
      </w:r>
      <w:r w:rsidRPr="006D221C">
        <w:rPr>
          <w:rFonts w:ascii="Times New Roman" w:eastAsia="標楷體" w:hAnsi="標楷體" w:cs="Times New Roman" w:hint="eastAsia"/>
          <w:szCs w:val="24"/>
        </w:rPr>
        <w:t>、</w:t>
      </w:r>
      <w:r w:rsidRPr="006D221C">
        <w:rPr>
          <w:rFonts w:ascii="Times New Roman" w:eastAsia="標楷體" w:hAnsi="標楷體" w:cs="Times New Roman" w:hint="eastAsia"/>
          <w:szCs w:val="24"/>
          <w:lang w:eastAsia="zh-HK"/>
        </w:rPr>
        <w:t>本公司董事會評估之範圍，包括整體董事會、個別董事成員及功能性委員會之績效評估。</w:t>
      </w:r>
    </w:p>
    <w:p w:rsidR="006D221C" w:rsidRPr="006D221C" w:rsidRDefault="006D221C" w:rsidP="006D221C">
      <w:pPr>
        <w:ind w:left="504" w:hangingChars="210" w:hanging="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三</w:t>
      </w:r>
      <w:r w:rsidRPr="006D221C">
        <w:rPr>
          <w:rFonts w:ascii="Times New Roman" w:eastAsia="標楷體" w:hAnsi="標楷體" w:cs="Times New Roman" w:hint="eastAsia"/>
          <w:szCs w:val="24"/>
        </w:rPr>
        <w:t>、</w:t>
      </w:r>
      <w:r w:rsidRPr="006D221C">
        <w:rPr>
          <w:rFonts w:ascii="Times New Roman" w:eastAsia="標楷體" w:hAnsi="標楷體" w:cs="Times New Roman" w:hint="eastAsia"/>
          <w:szCs w:val="24"/>
          <w:lang w:eastAsia="zh-HK"/>
        </w:rPr>
        <w:t>評估之方式包括董事會內部自評、董事成員自評或其他適當方式進行績效評估。</w:t>
      </w:r>
    </w:p>
    <w:p w:rsidR="006D221C" w:rsidRPr="006D221C" w:rsidRDefault="006D221C" w:rsidP="006D221C">
      <w:pPr>
        <w:ind w:left="504" w:hangingChars="210" w:hanging="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四</w:t>
      </w:r>
      <w:r w:rsidRPr="006D221C">
        <w:rPr>
          <w:rFonts w:ascii="Times New Roman" w:eastAsia="標楷體" w:hAnsi="標楷體" w:cs="Times New Roman" w:hint="eastAsia"/>
          <w:szCs w:val="24"/>
        </w:rPr>
        <w:t>、</w:t>
      </w:r>
      <w:r w:rsidRPr="006D221C">
        <w:rPr>
          <w:rFonts w:ascii="Times New Roman" w:eastAsia="標楷體" w:hAnsi="標楷體" w:cs="Times New Roman" w:hint="eastAsia"/>
          <w:szCs w:val="24"/>
          <w:lang w:eastAsia="zh-HK"/>
        </w:rPr>
        <w:t>本公司董事會績效評估之執行單位為提名委員會。</w:t>
      </w:r>
    </w:p>
    <w:p w:rsidR="006D221C" w:rsidRPr="006D221C" w:rsidRDefault="006D221C" w:rsidP="006D221C">
      <w:pPr>
        <w:ind w:left="504" w:hangingChars="210" w:hanging="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五</w:t>
      </w:r>
      <w:r w:rsidRPr="006D221C">
        <w:rPr>
          <w:rFonts w:ascii="Times New Roman" w:eastAsia="標楷體" w:hAnsi="標楷體" w:cs="Times New Roman" w:hint="eastAsia"/>
          <w:szCs w:val="24"/>
        </w:rPr>
        <w:t>、</w:t>
      </w:r>
      <w:r w:rsidRPr="006D221C">
        <w:rPr>
          <w:rFonts w:ascii="Times New Roman" w:eastAsia="標楷體" w:hAnsi="標楷體" w:cs="Times New Roman" w:hint="eastAsia"/>
          <w:szCs w:val="24"/>
          <w:lang w:eastAsia="zh-HK"/>
        </w:rPr>
        <w:t>本公司考量公司狀況與需要訂定董事會績效評估之衡量項目，並至少應含</w:t>
      </w:r>
      <w:proofErr w:type="gramStart"/>
      <w:r w:rsidRPr="006D221C">
        <w:rPr>
          <w:rFonts w:ascii="Times New Roman" w:eastAsia="標楷體" w:hAnsi="標楷體" w:cs="Times New Roman" w:hint="eastAsia"/>
          <w:szCs w:val="24"/>
          <w:lang w:eastAsia="zh-HK"/>
        </w:rPr>
        <w:t>括</w:t>
      </w:r>
      <w:proofErr w:type="gramEnd"/>
      <w:r w:rsidRPr="006D221C">
        <w:rPr>
          <w:rFonts w:ascii="Times New Roman" w:eastAsia="標楷體" w:hAnsi="標楷體" w:cs="Times New Roman" w:hint="eastAsia"/>
          <w:szCs w:val="24"/>
          <w:lang w:eastAsia="zh-HK"/>
        </w:rPr>
        <w:t>下列五大面向：</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1.</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對公司營運之參與程度。</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2.</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提升董事會決策品質。</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3.</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董事會組成與結構。</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4.</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董事的選任及持續進修。</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5.</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內部控制。</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董事成員績效評估之衡量項目應至少含</w:t>
      </w:r>
      <w:proofErr w:type="gramStart"/>
      <w:r w:rsidRPr="006D221C">
        <w:rPr>
          <w:rFonts w:ascii="Times New Roman" w:eastAsia="標楷體" w:hAnsi="標楷體" w:cs="Times New Roman" w:hint="eastAsia"/>
          <w:szCs w:val="24"/>
          <w:lang w:eastAsia="zh-HK"/>
        </w:rPr>
        <w:t>括</w:t>
      </w:r>
      <w:proofErr w:type="gramEnd"/>
      <w:r w:rsidRPr="006D221C">
        <w:rPr>
          <w:rFonts w:ascii="Times New Roman" w:eastAsia="標楷體" w:hAnsi="標楷體" w:cs="Times New Roman" w:hint="eastAsia"/>
          <w:szCs w:val="24"/>
          <w:lang w:eastAsia="zh-HK"/>
        </w:rPr>
        <w:t>下列六大面向：</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1.</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公司目標與任務之掌握。</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2.</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董事職責認知。</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3.</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對公司營運之參與程度。</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4.</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內部關係經營與溝通。</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5.</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董事之專業及持續進修。</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6.</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內部控制。</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功能性委員會績效評估之衡量項目應至少含</w:t>
      </w:r>
      <w:proofErr w:type="gramStart"/>
      <w:r w:rsidRPr="006D221C">
        <w:rPr>
          <w:rFonts w:ascii="Times New Roman" w:eastAsia="標楷體" w:hAnsi="標楷體" w:cs="Times New Roman" w:hint="eastAsia"/>
          <w:szCs w:val="24"/>
          <w:lang w:eastAsia="zh-HK"/>
        </w:rPr>
        <w:t>括</w:t>
      </w:r>
      <w:proofErr w:type="gramEnd"/>
      <w:r w:rsidRPr="006D221C">
        <w:rPr>
          <w:rFonts w:ascii="Times New Roman" w:eastAsia="標楷體" w:hAnsi="標楷體" w:cs="Times New Roman" w:hint="eastAsia"/>
          <w:szCs w:val="24"/>
          <w:lang w:eastAsia="zh-HK"/>
        </w:rPr>
        <w:t>下列五大面向：</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1.</w:t>
      </w:r>
      <w:r w:rsidRPr="006D221C">
        <w:rPr>
          <w:rFonts w:ascii="Times New Roman" w:eastAsia="標楷體" w:hAnsi="標楷體" w:cs="Times New Roman"/>
          <w:szCs w:val="24"/>
        </w:rPr>
        <w:t xml:space="preserve"> </w:t>
      </w:r>
      <w:r w:rsidRPr="006D221C">
        <w:rPr>
          <w:rFonts w:ascii="Times New Roman" w:eastAsia="標楷體" w:hAnsi="標楷體" w:cs="Times New Roman" w:hint="eastAsia"/>
          <w:szCs w:val="24"/>
          <w:lang w:eastAsia="zh-HK"/>
        </w:rPr>
        <w:t>對公司營運之參與程度。</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2.</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功能性委員會職責認知。</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3.</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提升功能性委員會決策品質。</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4.</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功能性委員會組成及成員選任。</w:t>
      </w:r>
    </w:p>
    <w:p w:rsidR="006D221C" w:rsidRPr="006D221C" w:rsidRDefault="006D221C" w:rsidP="006D221C">
      <w:pPr>
        <w:ind w:leftChars="210" w:left="504"/>
        <w:rPr>
          <w:rFonts w:ascii="Times New Roman" w:eastAsia="標楷體" w:hAnsi="標楷體" w:cs="Times New Roman"/>
          <w:szCs w:val="24"/>
          <w:lang w:eastAsia="zh-HK"/>
        </w:rPr>
      </w:pPr>
      <w:r w:rsidRPr="006D221C">
        <w:rPr>
          <w:rFonts w:ascii="Times New Roman" w:eastAsia="標楷體" w:hAnsi="標楷體" w:cs="Times New Roman" w:hint="eastAsia"/>
          <w:szCs w:val="24"/>
        </w:rPr>
        <w:t>5.</w:t>
      </w:r>
      <w:r w:rsidRPr="006D221C">
        <w:rPr>
          <w:rFonts w:ascii="Times New Roman" w:eastAsia="標楷體" w:hAnsi="標楷體" w:cs="Times New Roman"/>
          <w:szCs w:val="24"/>
          <w:lang w:eastAsia="zh-HK"/>
        </w:rPr>
        <w:t xml:space="preserve"> </w:t>
      </w:r>
      <w:r w:rsidRPr="006D221C">
        <w:rPr>
          <w:rFonts w:ascii="Times New Roman" w:eastAsia="標楷體" w:hAnsi="標楷體" w:cs="Times New Roman" w:hint="eastAsia"/>
          <w:szCs w:val="24"/>
          <w:lang w:eastAsia="zh-HK"/>
        </w:rPr>
        <w:t>內部控制。</w:t>
      </w:r>
    </w:p>
    <w:p w:rsidR="006D221C" w:rsidRPr="006D221C" w:rsidRDefault="006D221C" w:rsidP="006D221C">
      <w:pPr>
        <w:ind w:leftChars="199" w:left="504" w:hangingChars="11" w:hanging="26"/>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董事會績效評估之指標，應依據本公司之運作及需求訂定符合且適於公司執行績效評估之內容，並由提名委員會定期檢討及提出建議。</w:t>
      </w:r>
    </w:p>
    <w:p w:rsidR="006D221C" w:rsidRPr="006D221C" w:rsidRDefault="006D221C" w:rsidP="006D221C">
      <w:pPr>
        <w:ind w:leftChars="204" w:left="502" w:hangingChars="5" w:hanging="12"/>
        <w:rPr>
          <w:rFonts w:ascii="Times New Roman" w:eastAsia="標楷體" w:hAnsi="標楷體" w:cs="Times New Roman"/>
          <w:szCs w:val="24"/>
          <w:lang w:eastAsia="zh-HK"/>
        </w:rPr>
      </w:pPr>
      <w:r w:rsidRPr="006D221C">
        <w:rPr>
          <w:rFonts w:ascii="Times New Roman" w:eastAsia="標楷體" w:hAnsi="標楷體" w:cs="Times New Roman" w:hint="eastAsia"/>
          <w:szCs w:val="24"/>
          <w:lang w:eastAsia="zh-HK"/>
        </w:rPr>
        <w:t>評分之標準，可依公司需求修正及調整，亦可依各衡量面向</w:t>
      </w:r>
      <w:proofErr w:type="gramStart"/>
      <w:r w:rsidRPr="006D221C">
        <w:rPr>
          <w:rFonts w:ascii="Times New Roman" w:eastAsia="標楷體" w:hAnsi="標楷體" w:cs="Times New Roman" w:hint="eastAsia"/>
          <w:szCs w:val="24"/>
          <w:lang w:eastAsia="zh-HK"/>
        </w:rPr>
        <w:t>採</w:t>
      </w:r>
      <w:proofErr w:type="gramEnd"/>
      <w:r w:rsidRPr="006D221C">
        <w:rPr>
          <w:rFonts w:ascii="Times New Roman" w:eastAsia="標楷體" w:hAnsi="標楷體" w:cs="Times New Roman" w:hint="eastAsia"/>
          <w:szCs w:val="24"/>
          <w:lang w:eastAsia="zh-HK"/>
        </w:rPr>
        <w:t>比重加權之方式評分。</w:t>
      </w:r>
    </w:p>
    <w:p w:rsidR="006D221C" w:rsidRPr="006D221C" w:rsidRDefault="006D221C" w:rsidP="006D221C">
      <w:pPr>
        <w:ind w:left="504" w:hangingChars="210" w:hanging="504"/>
        <w:rPr>
          <w:rFonts w:ascii="新細明體" w:eastAsia="新細明體" w:hAnsi="新細明體" w:cs="Times New Roman"/>
        </w:rPr>
      </w:pPr>
      <w:r w:rsidRPr="006D221C">
        <w:rPr>
          <w:rFonts w:ascii="Times New Roman" w:eastAsia="標楷體" w:hAnsi="標楷體" w:cs="Times New Roman" w:hint="eastAsia"/>
          <w:szCs w:val="24"/>
          <w:lang w:eastAsia="zh-HK"/>
        </w:rPr>
        <w:t>六</w:t>
      </w:r>
      <w:r w:rsidRPr="006D221C">
        <w:rPr>
          <w:rFonts w:ascii="Times New Roman" w:eastAsia="標楷體" w:hAnsi="標楷體" w:cs="Times New Roman" w:hint="eastAsia"/>
          <w:szCs w:val="24"/>
        </w:rPr>
        <w:t>、</w:t>
      </w:r>
      <w:r w:rsidRPr="006D221C">
        <w:rPr>
          <w:rFonts w:ascii="Times New Roman" w:eastAsia="標楷體" w:hAnsi="標楷體" w:cs="Times New Roman" w:hint="eastAsia"/>
          <w:szCs w:val="24"/>
          <w:lang w:eastAsia="zh-HK"/>
        </w:rPr>
        <w:t>本公司董事會績效評估結果應作為遴選或提名董事及董事薪資報酬之參考依據。本公司已依董事會績效評估辦法執行</w:t>
      </w:r>
      <w:proofErr w:type="gramStart"/>
      <w:r w:rsidRPr="006D221C">
        <w:rPr>
          <w:rFonts w:ascii="Times New Roman" w:eastAsia="標楷體" w:hAnsi="標楷體" w:cs="Times New Roman" w:hint="eastAsia"/>
          <w:szCs w:val="24"/>
        </w:rPr>
        <w:t>108</w:t>
      </w:r>
      <w:proofErr w:type="gramEnd"/>
      <w:r w:rsidRPr="006D221C">
        <w:rPr>
          <w:rFonts w:ascii="Times New Roman" w:eastAsia="標楷體" w:hAnsi="標楷體" w:cs="Times New Roman" w:hint="eastAsia"/>
          <w:szCs w:val="24"/>
          <w:lang w:eastAsia="zh-HK"/>
        </w:rPr>
        <w:t>年度董事會、董事成員、審計委員會及薪資報酬委員會之績效評估，</w:t>
      </w:r>
      <w:r w:rsidRPr="006D221C">
        <w:rPr>
          <w:rFonts w:ascii="Times New Roman" w:eastAsia="標楷體" w:hAnsi="標楷體" w:cs="Times New Roman" w:hint="eastAsia"/>
          <w:szCs w:val="24"/>
        </w:rPr>
        <w:t>績效評估</w:t>
      </w:r>
      <w:proofErr w:type="gramStart"/>
      <w:r w:rsidRPr="006D221C">
        <w:rPr>
          <w:rFonts w:ascii="Times New Roman" w:eastAsia="標楷體" w:hAnsi="標楷體" w:cs="Times New Roman" w:hint="eastAsia"/>
          <w:szCs w:val="24"/>
        </w:rPr>
        <w:t>結果</w:t>
      </w:r>
      <w:r w:rsidRPr="006D221C">
        <w:rPr>
          <w:rFonts w:ascii="Times New Roman" w:eastAsia="標楷體" w:hAnsi="標楷體" w:cs="Times New Roman" w:hint="eastAsia"/>
          <w:szCs w:val="24"/>
          <w:lang w:eastAsia="zh-HK"/>
        </w:rPr>
        <w:t>均</w:t>
      </w:r>
      <w:r w:rsidRPr="006D221C">
        <w:rPr>
          <w:rFonts w:ascii="Times New Roman" w:eastAsia="標楷體" w:hAnsi="標楷體" w:cs="Times New Roman" w:hint="eastAsia"/>
          <w:szCs w:val="24"/>
        </w:rPr>
        <w:t>為</w:t>
      </w:r>
      <w:proofErr w:type="gramEnd"/>
      <w:r w:rsidRPr="006D221C">
        <w:rPr>
          <w:rFonts w:ascii="Times New Roman" w:eastAsia="標楷體" w:hAnsi="標楷體" w:cs="Times New Roman" w:hint="eastAsia"/>
          <w:szCs w:val="24"/>
        </w:rPr>
        <w:t>「優」，足以顯示本公司董事會</w:t>
      </w:r>
      <w:r w:rsidRPr="006D221C">
        <w:rPr>
          <w:rFonts w:ascii="Times New Roman" w:eastAsia="標楷體" w:hAnsi="標楷體" w:cs="Times New Roman" w:hint="eastAsia"/>
          <w:szCs w:val="24"/>
          <w:lang w:eastAsia="zh-HK"/>
        </w:rPr>
        <w:t>績效優良</w:t>
      </w:r>
      <w:r w:rsidRPr="006D221C">
        <w:rPr>
          <w:rFonts w:ascii="Times New Roman" w:eastAsia="標楷體" w:hAnsi="標楷體" w:cs="Times New Roman" w:hint="eastAsia"/>
          <w:szCs w:val="24"/>
        </w:rPr>
        <w:t>、</w:t>
      </w:r>
      <w:r w:rsidRPr="006D221C">
        <w:rPr>
          <w:rFonts w:ascii="Times New Roman" w:eastAsia="標楷體" w:hAnsi="標楷體" w:cs="Times New Roman" w:hint="eastAsia"/>
          <w:szCs w:val="24"/>
          <w:lang w:eastAsia="zh-HK"/>
        </w:rPr>
        <w:t>符合公司治理</w:t>
      </w:r>
      <w:r w:rsidRPr="006D221C">
        <w:rPr>
          <w:rFonts w:ascii="Times New Roman" w:eastAsia="標楷體" w:hAnsi="標楷體" w:cs="Times New Roman" w:hint="eastAsia"/>
          <w:szCs w:val="24"/>
        </w:rPr>
        <w:t>之成果。</w:t>
      </w:r>
    </w:p>
    <w:p w:rsidR="001B5BAC" w:rsidRPr="006D221C" w:rsidRDefault="001B5BAC"/>
    <w:sectPr w:rsidR="001B5BAC" w:rsidRPr="006D221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1C"/>
    <w:rsid w:val="001B5BAC"/>
    <w:rsid w:val="006D2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Realtek</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蔡淑慧</dc:creator>
  <cp:lastModifiedBy>蔡淑慧</cp:lastModifiedBy>
  <cp:revision>1</cp:revision>
  <dcterms:created xsi:type="dcterms:W3CDTF">2019-12-05T07:22:00Z</dcterms:created>
  <dcterms:modified xsi:type="dcterms:W3CDTF">2019-12-05T07:23:00Z</dcterms:modified>
</cp:coreProperties>
</file>